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FD024D" w14:textId="77777777" w:rsidR="00D449A4" w:rsidRPr="00B90954" w:rsidRDefault="00D449A4" w:rsidP="003C135E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Rappresentazione grafica rilasciata a scopo esemplificativo, riferita esclusivamente alla posa delle tecnologie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da sottoporre all'approvazione ed alla contestualizzazione del Progettista e/o della Direzione Lavori per ogni elemento architettonico/tecnico in funzione delle specifiche esigenze progettuali, di cantiere. Per ogni ulteriore dettaglio sui singoli prodotti citati e per la loro applicazione si dovrà fare riferimento alla relative schede tecniche che si richiamano quali parti integranti della presente, scaricabili inoltre gratuitamente sul nostro sito internet (www.volteco.com).</w:t>
      </w:r>
    </w:p>
    <w:p w14:paraId="2B4E314B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71C5E49B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Istruzioni </w:t>
      </w:r>
      <w:r w:rsidR="0084600F">
        <w:rPr>
          <w:rFonts w:ascii="Tahoma" w:hAnsi="Tahoma" w:cs="Tahoma"/>
          <w:sz w:val="20"/>
        </w:rPr>
        <w:t>operative</w:t>
      </w:r>
      <w:r w:rsidRPr="00B90954">
        <w:rPr>
          <w:rFonts w:ascii="Tahoma" w:hAnsi="Tahoma" w:cs="Tahoma"/>
          <w:sz w:val="20"/>
        </w:rPr>
        <w:t>:</w:t>
      </w:r>
    </w:p>
    <w:p w14:paraId="4FE010C2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61EFC575" w14:textId="77777777" w:rsidR="00D449A4" w:rsidRDefault="00D449A4" w:rsidP="00062639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Caricare libreria materiali</w:t>
      </w:r>
      <w:r w:rsidRPr="00B90954">
        <w:rPr>
          <w:rFonts w:ascii="Tahoma" w:hAnsi="Tahoma" w:cs="Tahoma"/>
          <w:sz w:val="20"/>
          <w:szCs w:val="20"/>
        </w:rPr>
        <w:t xml:space="preserve"> denominata “Tecnologie </w:t>
      </w:r>
      <w:proofErr w:type="spellStart"/>
      <w:r w:rsidRPr="00B90954">
        <w:rPr>
          <w:rFonts w:ascii="Tahoma" w:hAnsi="Tahoma" w:cs="Tahoma"/>
          <w:sz w:val="20"/>
          <w:szCs w:val="20"/>
        </w:rPr>
        <w:t>Volteco</w:t>
      </w:r>
      <w:proofErr w:type="spellEnd"/>
      <w:r w:rsidRPr="00B90954">
        <w:rPr>
          <w:rFonts w:ascii="Tahoma" w:hAnsi="Tahoma" w:cs="Tahoma"/>
          <w:sz w:val="20"/>
          <w:szCs w:val="20"/>
        </w:rPr>
        <w:t>” avente estensione .</w:t>
      </w:r>
      <w:proofErr w:type="spellStart"/>
      <w:r w:rsidRPr="00B90954">
        <w:rPr>
          <w:rFonts w:ascii="Tahoma" w:hAnsi="Tahoma" w:cs="Tahoma"/>
          <w:sz w:val="20"/>
          <w:szCs w:val="20"/>
        </w:rPr>
        <w:t>adsklib</w:t>
      </w:r>
      <w:proofErr w:type="spellEnd"/>
      <w:r w:rsidRPr="00B90954">
        <w:rPr>
          <w:rFonts w:ascii="Tahoma" w:hAnsi="Tahoma" w:cs="Tahoma"/>
          <w:sz w:val="20"/>
          <w:szCs w:val="20"/>
        </w:rPr>
        <w:t>.</w:t>
      </w:r>
    </w:p>
    <w:p w14:paraId="4676F15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5C14AC22" w14:textId="709DB07E" w:rsidR="000F696F" w:rsidRDefault="000813BF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29056" behindDoc="0" locked="0" layoutInCell="1" allowOverlap="1" wp14:anchorId="7764BB79" wp14:editId="4CE1E26B">
            <wp:simplePos x="0" y="0"/>
            <wp:positionH relativeFrom="column">
              <wp:posOffset>1441726</wp:posOffset>
            </wp:positionH>
            <wp:positionV relativeFrom="paragraph">
              <wp:posOffset>3175</wp:posOffset>
            </wp:positionV>
            <wp:extent cx="3809365" cy="2917190"/>
            <wp:effectExtent l="0" t="0" r="0" b="0"/>
            <wp:wrapSquare wrapText="bothSides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9365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1C69EC" w14:textId="224949B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1846D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762AA9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F36CF01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4B007A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0230EB4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BF7D23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48D5C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E3F3EC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B57B3A8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E93EE6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C2DAC0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F2C59E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38123C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C4703C6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B68CBC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5D524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D2B2DBD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C86765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77AB4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707EE17" w14:textId="77777777" w:rsidR="000813BF" w:rsidRPr="000813BF" w:rsidRDefault="00D449A4" w:rsidP="008B6F3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bookmarkStart w:id="0" w:name="_Hlk516848668"/>
      <w:r>
        <w:rPr>
          <w:rFonts w:ascii="Tahoma" w:hAnsi="Tahoma" w:cs="Tahoma"/>
          <w:b/>
          <w:sz w:val="20"/>
          <w:szCs w:val="20"/>
        </w:rPr>
        <w:t>AQUASCUD JOIN</w:t>
      </w:r>
      <w:r w:rsidRPr="00B90954">
        <w:rPr>
          <w:rFonts w:ascii="Tahoma" w:hAnsi="Tahoma" w:cs="Tahoma"/>
          <w:sz w:val="20"/>
          <w:szCs w:val="20"/>
        </w:rPr>
        <w:t xml:space="preserve"> va posizionato </w:t>
      </w:r>
      <w:r>
        <w:rPr>
          <w:rFonts w:ascii="Tahoma" w:hAnsi="Tahoma" w:cs="Tahoma"/>
          <w:sz w:val="20"/>
          <w:szCs w:val="20"/>
        </w:rPr>
        <w:t>ai piedi della parete</w:t>
      </w:r>
      <w:r w:rsidRPr="00B90954"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/>
          <w:sz w:val="20"/>
          <w:szCs w:val="20"/>
        </w:rPr>
        <w:t>in raccordo con la superficie orizzontale</w:t>
      </w:r>
      <w:r w:rsidRPr="00B90954">
        <w:rPr>
          <w:rFonts w:ascii="Tahoma" w:hAnsi="Tahoma" w:cs="Tahoma"/>
          <w:sz w:val="20"/>
          <w:szCs w:val="20"/>
        </w:rPr>
        <w:t xml:space="preserve">. </w:t>
      </w:r>
      <w:bookmarkStart w:id="1" w:name="_Hlk525803101"/>
      <w:r>
        <w:rPr>
          <w:rFonts w:ascii="Tahoma" w:hAnsi="Tahoma" w:cs="Tahoma"/>
          <w:sz w:val="20"/>
          <w:szCs w:val="20"/>
        </w:rPr>
        <w:t>Per l</w:t>
      </w:r>
      <w:r w:rsidRPr="00B90954">
        <w:rPr>
          <w:rFonts w:ascii="Tahoma" w:hAnsi="Tahoma" w:cs="Tahoma"/>
          <w:sz w:val="20"/>
          <w:szCs w:val="20"/>
        </w:rPr>
        <w:t xml:space="preserve">’uso dello strumento </w:t>
      </w:r>
      <w:r>
        <w:rPr>
          <w:rFonts w:ascii="Tahoma" w:hAnsi="Tahoma" w:cs="Tahoma"/>
          <w:sz w:val="20"/>
          <w:szCs w:val="20"/>
        </w:rPr>
        <w:t>utilizzare</w:t>
      </w:r>
      <w:r w:rsidRPr="00B90954">
        <w:rPr>
          <w:rFonts w:ascii="Tahoma" w:hAnsi="Tahoma" w:cs="Tahoma"/>
          <w:sz w:val="20"/>
          <w:szCs w:val="20"/>
        </w:rPr>
        <w:t xml:space="preserve"> il comando </w:t>
      </w:r>
      <w:bookmarkEnd w:id="1"/>
      <w:r w:rsidRPr="00B90954">
        <w:rPr>
          <w:rFonts w:ascii="Tahoma" w:hAnsi="Tahoma" w:cs="Tahoma"/>
          <w:sz w:val="20"/>
          <w:szCs w:val="20"/>
        </w:rPr>
        <w:t>“MURO: ESTRUSIONE” seleziona</w:t>
      </w:r>
      <w:r>
        <w:rPr>
          <w:rFonts w:ascii="Tahoma" w:hAnsi="Tahoma" w:cs="Tahoma"/>
          <w:sz w:val="20"/>
          <w:szCs w:val="20"/>
        </w:rPr>
        <w:t>ndo</w:t>
      </w:r>
      <w:r w:rsidRPr="00B90954"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/>
          <w:sz w:val="20"/>
          <w:szCs w:val="20"/>
        </w:rPr>
        <w:t xml:space="preserve">successivamente </w:t>
      </w:r>
      <w:r w:rsidRPr="00B90954">
        <w:rPr>
          <w:rFonts w:ascii="Tahoma" w:hAnsi="Tahoma" w:cs="Tahoma"/>
          <w:sz w:val="20"/>
          <w:szCs w:val="20"/>
        </w:rPr>
        <w:t>le pareti su cui attaccare l’elemento.</w:t>
      </w:r>
      <w:r w:rsidR="000813BF" w:rsidRPr="000813BF">
        <w:rPr>
          <w:rFonts w:ascii="Tahoma" w:hAnsi="Tahoma" w:cs="Tahoma"/>
          <w:noProof/>
          <w:sz w:val="20"/>
        </w:rPr>
        <w:t xml:space="preserve"> </w:t>
      </w:r>
    </w:p>
    <w:p w14:paraId="6821F7D3" w14:textId="77777777" w:rsidR="000813BF" w:rsidRDefault="000813BF" w:rsidP="000813BF">
      <w:pPr>
        <w:jc w:val="both"/>
        <w:rPr>
          <w:noProof/>
        </w:rPr>
      </w:pPr>
    </w:p>
    <w:p w14:paraId="33A7343D" w14:textId="2F510220" w:rsidR="000813BF" w:rsidRDefault="000813BF" w:rsidP="000813BF">
      <w:pPr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700736" behindDoc="0" locked="0" layoutInCell="1" allowOverlap="1" wp14:anchorId="7993FBF1" wp14:editId="1B57D2CE">
            <wp:simplePos x="0" y="0"/>
            <wp:positionH relativeFrom="column">
              <wp:posOffset>1680569</wp:posOffset>
            </wp:positionH>
            <wp:positionV relativeFrom="paragraph">
              <wp:posOffset>4555</wp:posOffset>
            </wp:positionV>
            <wp:extent cx="3202305" cy="3817620"/>
            <wp:effectExtent l="0" t="0" r="0" b="0"/>
            <wp:wrapSquare wrapText="bothSides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305" cy="3817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78768A" w14:textId="77777777" w:rsidR="000813BF" w:rsidRDefault="000813BF" w:rsidP="000813BF">
      <w:pPr>
        <w:jc w:val="both"/>
        <w:rPr>
          <w:noProof/>
        </w:rPr>
      </w:pPr>
    </w:p>
    <w:p w14:paraId="426E5492" w14:textId="77777777" w:rsidR="000813BF" w:rsidRDefault="000813BF" w:rsidP="000813BF">
      <w:pPr>
        <w:jc w:val="both"/>
        <w:rPr>
          <w:noProof/>
        </w:rPr>
      </w:pPr>
    </w:p>
    <w:p w14:paraId="64FF770C" w14:textId="77777777" w:rsidR="000813BF" w:rsidRDefault="000813BF" w:rsidP="000813BF">
      <w:pPr>
        <w:jc w:val="both"/>
        <w:rPr>
          <w:noProof/>
        </w:rPr>
      </w:pPr>
    </w:p>
    <w:p w14:paraId="506845EF" w14:textId="77777777" w:rsidR="000813BF" w:rsidRDefault="000813BF" w:rsidP="000813BF">
      <w:pPr>
        <w:jc w:val="both"/>
        <w:rPr>
          <w:noProof/>
        </w:rPr>
      </w:pPr>
    </w:p>
    <w:p w14:paraId="4F1E2090" w14:textId="77777777" w:rsidR="000813BF" w:rsidRDefault="000813BF" w:rsidP="000813BF">
      <w:pPr>
        <w:jc w:val="both"/>
        <w:rPr>
          <w:noProof/>
        </w:rPr>
      </w:pPr>
    </w:p>
    <w:p w14:paraId="52155E79" w14:textId="77777777" w:rsidR="000813BF" w:rsidRDefault="000813BF" w:rsidP="000813BF">
      <w:pPr>
        <w:jc w:val="both"/>
        <w:rPr>
          <w:noProof/>
        </w:rPr>
      </w:pPr>
    </w:p>
    <w:p w14:paraId="6B6DCEAC" w14:textId="77777777" w:rsidR="000813BF" w:rsidRDefault="000813BF" w:rsidP="000813BF">
      <w:pPr>
        <w:jc w:val="both"/>
        <w:rPr>
          <w:noProof/>
        </w:rPr>
      </w:pPr>
    </w:p>
    <w:p w14:paraId="55A3210C" w14:textId="77777777" w:rsidR="000813BF" w:rsidRDefault="000813BF" w:rsidP="000813BF">
      <w:pPr>
        <w:jc w:val="both"/>
        <w:rPr>
          <w:noProof/>
        </w:rPr>
      </w:pPr>
    </w:p>
    <w:p w14:paraId="6748EF86" w14:textId="77777777" w:rsidR="000813BF" w:rsidRDefault="000813BF" w:rsidP="000813BF">
      <w:pPr>
        <w:jc w:val="both"/>
        <w:rPr>
          <w:noProof/>
        </w:rPr>
      </w:pPr>
    </w:p>
    <w:p w14:paraId="206E9FF3" w14:textId="77777777" w:rsidR="000813BF" w:rsidRDefault="000813BF" w:rsidP="000813BF">
      <w:pPr>
        <w:jc w:val="both"/>
        <w:rPr>
          <w:noProof/>
        </w:rPr>
      </w:pPr>
    </w:p>
    <w:p w14:paraId="0B368AA6" w14:textId="77777777" w:rsidR="000813BF" w:rsidRDefault="000813BF" w:rsidP="000813BF">
      <w:pPr>
        <w:jc w:val="both"/>
        <w:rPr>
          <w:noProof/>
        </w:rPr>
      </w:pPr>
    </w:p>
    <w:p w14:paraId="13DBC562" w14:textId="77777777" w:rsidR="000813BF" w:rsidRDefault="000813BF" w:rsidP="000813BF">
      <w:pPr>
        <w:jc w:val="both"/>
        <w:rPr>
          <w:noProof/>
        </w:rPr>
      </w:pPr>
    </w:p>
    <w:p w14:paraId="57F871D5" w14:textId="77777777" w:rsidR="000813BF" w:rsidRDefault="000813BF" w:rsidP="000813BF">
      <w:pPr>
        <w:jc w:val="both"/>
        <w:rPr>
          <w:noProof/>
        </w:rPr>
      </w:pPr>
    </w:p>
    <w:p w14:paraId="6E75E499" w14:textId="77777777" w:rsidR="000813BF" w:rsidRDefault="000813BF" w:rsidP="000813BF">
      <w:pPr>
        <w:jc w:val="both"/>
        <w:rPr>
          <w:noProof/>
        </w:rPr>
      </w:pPr>
    </w:p>
    <w:p w14:paraId="27CC4180" w14:textId="77777777" w:rsidR="000813BF" w:rsidRDefault="000813BF" w:rsidP="000813BF">
      <w:pPr>
        <w:jc w:val="both"/>
        <w:rPr>
          <w:noProof/>
        </w:rPr>
      </w:pPr>
    </w:p>
    <w:p w14:paraId="3C552550" w14:textId="77777777" w:rsidR="000813BF" w:rsidRDefault="000813BF" w:rsidP="000813BF">
      <w:pPr>
        <w:jc w:val="both"/>
        <w:rPr>
          <w:noProof/>
        </w:rPr>
      </w:pPr>
    </w:p>
    <w:p w14:paraId="757844E0" w14:textId="77777777" w:rsidR="000813BF" w:rsidRDefault="000813BF" w:rsidP="000813BF">
      <w:pPr>
        <w:jc w:val="both"/>
        <w:rPr>
          <w:noProof/>
        </w:rPr>
      </w:pPr>
    </w:p>
    <w:p w14:paraId="26DEA8F5" w14:textId="77777777" w:rsidR="000813BF" w:rsidRDefault="000813BF" w:rsidP="000813BF">
      <w:pPr>
        <w:jc w:val="both"/>
        <w:rPr>
          <w:noProof/>
        </w:rPr>
      </w:pPr>
    </w:p>
    <w:p w14:paraId="4F14ADA0" w14:textId="140C1A13" w:rsidR="00D449A4" w:rsidRPr="000813BF" w:rsidRDefault="00D449A4" w:rsidP="000813BF">
      <w:pPr>
        <w:jc w:val="both"/>
        <w:rPr>
          <w:rFonts w:ascii="Tahoma" w:hAnsi="Tahoma" w:cs="Tahoma"/>
          <w:sz w:val="20"/>
        </w:rPr>
      </w:pPr>
    </w:p>
    <w:p w14:paraId="0EAD3832" w14:textId="16034933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39931505" w14:textId="77777777" w:rsidR="00FC032A" w:rsidRP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35C89DAE" w14:textId="2D1D497D" w:rsidR="00FC032A" w:rsidRPr="00FC032A" w:rsidRDefault="00FC032A" w:rsidP="00FC032A">
      <w:pPr>
        <w:pStyle w:val="Paragrafoelenco"/>
        <w:numPr>
          <w:ilvl w:val="0"/>
          <w:numId w:val="9"/>
        </w:numPr>
        <w:spacing w:after="0"/>
        <w:ind w:left="426" w:hanging="426"/>
        <w:jc w:val="center"/>
        <w:rPr>
          <w:rFonts w:ascii="Tahoma" w:hAnsi="Tahoma" w:cs="Tahoma"/>
          <w:sz w:val="20"/>
          <w:szCs w:val="20"/>
        </w:rPr>
      </w:pPr>
      <w:r w:rsidRPr="00FC032A">
        <w:rPr>
          <w:rFonts w:ascii="Tahoma" w:hAnsi="Tahoma" w:cs="Tahoma"/>
          <w:b/>
          <w:sz w:val="20"/>
          <w:szCs w:val="20"/>
        </w:rPr>
        <w:lastRenderedPageBreak/>
        <w:t>AQUASCUD JOIN BT</w:t>
      </w:r>
      <w:r w:rsidRPr="00FC032A">
        <w:rPr>
          <w:rFonts w:ascii="Tahoma" w:hAnsi="Tahoma" w:cs="Tahoma"/>
          <w:sz w:val="20"/>
          <w:szCs w:val="20"/>
        </w:rPr>
        <w:t xml:space="preserve"> </w:t>
      </w:r>
      <w:bookmarkStart w:id="2" w:name="_Hlk27147807"/>
      <w:r w:rsidRPr="00FC032A">
        <w:rPr>
          <w:rFonts w:ascii="Tahoma" w:hAnsi="Tahoma" w:cs="Tahoma"/>
          <w:sz w:val="20"/>
          <w:szCs w:val="20"/>
        </w:rPr>
        <w:t>va posizionato sui bordi della soglia in marmo. Per l’uso dello strumento utilizzare il comando “PAVIMENTO: BORDO SOLAIO” selezionando successivamente il contorno su cui attaccare l’elemento.</w:t>
      </w:r>
      <w:bookmarkEnd w:id="2"/>
      <w:r>
        <w:rPr>
          <w:rFonts w:ascii="Tahoma" w:hAnsi="Tahoma" w:cs="Tahoma"/>
          <w:noProof/>
          <w:sz w:val="20"/>
        </w:rPr>
        <w:t xml:space="preserve"> </w:t>
      </w:r>
    </w:p>
    <w:p w14:paraId="0F3E90DC" w14:textId="7BFF06E7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01B8B8F1" w14:textId="269BB41E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3E59B014" w14:textId="6848D605" w:rsidR="00FC032A" w:rsidRDefault="00FC032A" w:rsidP="00FC032A">
      <w:pPr>
        <w:jc w:val="center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48512" behindDoc="0" locked="0" layoutInCell="1" allowOverlap="1" wp14:anchorId="4FA52536" wp14:editId="3C103AEA">
            <wp:simplePos x="0" y="0"/>
            <wp:positionH relativeFrom="column">
              <wp:posOffset>1671596</wp:posOffset>
            </wp:positionH>
            <wp:positionV relativeFrom="paragraph">
              <wp:posOffset>5771</wp:posOffset>
            </wp:positionV>
            <wp:extent cx="3474720" cy="1877695"/>
            <wp:effectExtent l="0" t="0" r="0" b="0"/>
            <wp:wrapSquare wrapText="bothSides"/>
            <wp:docPr id="65" name="Immagin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9AD70B" w14:textId="199445DC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64FD70E3" w14:textId="69E09711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681068E0" w14:textId="58944353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4AE79AD9" w14:textId="322C4C8D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68818F44" w14:textId="4D621FEF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486FF3CF" w14:textId="09E919D4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4E909462" w14:textId="1B99608D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6619B8BE" w14:textId="03D141B8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0DD2EA84" w14:textId="6F7B860B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70D247C2" w14:textId="4E17CFBE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02898604" w14:textId="70E700B2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6912A42D" w14:textId="0B313854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7A4AAA28" w14:textId="1D6EB0DA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4027E241" w14:textId="551FBCC4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042759B2" w14:textId="25A8A7B4" w:rsidR="00000153" w:rsidRDefault="00000153" w:rsidP="00000153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GARVO 3 e 5</w:t>
      </w:r>
      <w:r w:rsidRPr="008B6F39">
        <w:rPr>
          <w:rFonts w:ascii="Tahoma" w:hAnsi="Tahoma" w:cs="Tahoma"/>
          <w:sz w:val="20"/>
          <w:szCs w:val="20"/>
        </w:rPr>
        <w:t xml:space="preserve"> va posizionato </w:t>
      </w:r>
      <w:r>
        <w:rPr>
          <w:rFonts w:ascii="Tahoma" w:hAnsi="Tahoma" w:cs="Tahoma"/>
          <w:sz w:val="20"/>
          <w:szCs w:val="20"/>
        </w:rPr>
        <w:t>sui giunti di frazionamento e/o strutturali</w:t>
      </w:r>
      <w:r w:rsidRPr="008B6F39">
        <w:rPr>
          <w:rFonts w:ascii="Tahoma" w:hAnsi="Tahoma" w:cs="Tahoma"/>
          <w:sz w:val="20"/>
          <w:szCs w:val="20"/>
        </w:rPr>
        <w:t>. Per l’uso dello strumento utilizzare il comando “PAVIMENTO: BORDO SOLAIO” selezionando successivamente il contorno su cui attaccare l’elemento.</w:t>
      </w:r>
    </w:p>
    <w:p w14:paraId="74A8AA59" w14:textId="380F1D8E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r w:rsidRPr="008B6F39">
        <w:rPr>
          <w:rFonts w:ascii="Tahoma" w:hAnsi="Tahoma" w:cs="Tahoma"/>
          <w:sz w:val="20"/>
          <w:szCs w:val="20"/>
        </w:rPr>
        <w:t>In abaco “tabella profilo drenante</w:t>
      </w:r>
      <w:r>
        <w:rPr>
          <w:rFonts w:ascii="Tahoma" w:hAnsi="Tahoma" w:cs="Tahoma"/>
          <w:sz w:val="20"/>
          <w:szCs w:val="20"/>
        </w:rPr>
        <w:t xml:space="preserve"> e coprigiunti</w:t>
      </w:r>
      <w:r w:rsidRPr="008B6F39">
        <w:rPr>
          <w:rFonts w:ascii="Tahoma" w:hAnsi="Tahoma" w:cs="Tahoma"/>
          <w:sz w:val="20"/>
          <w:szCs w:val="20"/>
        </w:rPr>
        <w:t>” nella voce “% sfrido” inserire il valore 3%.</w:t>
      </w:r>
    </w:p>
    <w:p w14:paraId="059C0A60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4E46CA09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0CC187DA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95616" behindDoc="0" locked="0" layoutInCell="1" allowOverlap="1" wp14:anchorId="3C7B3B3E" wp14:editId="55B0F26E">
            <wp:simplePos x="0" y="0"/>
            <wp:positionH relativeFrom="column">
              <wp:posOffset>1759641</wp:posOffset>
            </wp:positionH>
            <wp:positionV relativeFrom="paragraph">
              <wp:posOffset>7620</wp:posOffset>
            </wp:positionV>
            <wp:extent cx="3474720" cy="1877695"/>
            <wp:effectExtent l="0" t="0" r="0" b="0"/>
            <wp:wrapSquare wrapText="bothSides"/>
            <wp:docPr id="71" name="Immagin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855BBB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521D1536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40C39142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9A8663F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3C674D7D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62147CA4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46FE7D50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C1A48D2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07686334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4AB27D3C" w14:textId="77777777" w:rsidR="00000153" w:rsidRDefault="00000153" w:rsidP="0000015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3D998D49" w14:textId="46CDFA71" w:rsidR="00FC032A" w:rsidRDefault="00FC032A" w:rsidP="00000153">
      <w:pPr>
        <w:rPr>
          <w:rFonts w:ascii="Tahoma" w:hAnsi="Tahoma" w:cs="Tahoma"/>
          <w:sz w:val="20"/>
        </w:rPr>
      </w:pPr>
    </w:p>
    <w:p w14:paraId="670DA17B" w14:textId="10F8E31F" w:rsid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40AB19CD" w14:textId="77777777" w:rsidR="00FC032A" w:rsidRPr="00FC032A" w:rsidRDefault="00FC032A" w:rsidP="00FC032A">
      <w:pPr>
        <w:jc w:val="center"/>
        <w:rPr>
          <w:rFonts w:ascii="Tahoma" w:hAnsi="Tahoma" w:cs="Tahoma"/>
          <w:sz w:val="20"/>
        </w:rPr>
      </w:pPr>
    </w:p>
    <w:p w14:paraId="6755A758" w14:textId="77777777" w:rsidR="008B6F39" w:rsidRDefault="00D449A4" w:rsidP="008B6F3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8B6F39">
        <w:rPr>
          <w:rFonts w:ascii="Tahoma" w:hAnsi="Tahoma" w:cs="Tahoma"/>
          <w:b/>
          <w:sz w:val="20"/>
          <w:szCs w:val="20"/>
        </w:rPr>
        <w:t>AQUASCUD LINE</w:t>
      </w:r>
      <w:r w:rsidRPr="008B6F39">
        <w:rPr>
          <w:rFonts w:ascii="Tahoma" w:hAnsi="Tahoma" w:cs="Tahoma"/>
          <w:sz w:val="20"/>
          <w:szCs w:val="20"/>
        </w:rPr>
        <w:t xml:space="preserve"> va posizionato sui bordi del terrazzo. Per l’uso dello strumento utilizzare il comando “PAVIMENTO: BORDO SOLAIO” selezionando successivamente il contorno su cui attaccare l’elemento.</w:t>
      </w:r>
    </w:p>
    <w:p w14:paraId="5C01BB1A" w14:textId="2817F4D8" w:rsidR="00C53F67" w:rsidRDefault="00C53F67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r w:rsidRPr="008B6F39">
        <w:rPr>
          <w:rFonts w:ascii="Tahoma" w:hAnsi="Tahoma" w:cs="Tahoma"/>
          <w:sz w:val="20"/>
          <w:szCs w:val="20"/>
        </w:rPr>
        <w:t xml:space="preserve">In abaco “tabella profilo drenante” nella voce </w:t>
      </w:r>
      <w:r w:rsidR="00C04245" w:rsidRPr="008B6F39">
        <w:rPr>
          <w:rFonts w:ascii="Tahoma" w:hAnsi="Tahoma" w:cs="Tahoma"/>
          <w:sz w:val="20"/>
          <w:szCs w:val="20"/>
        </w:rPr>
        <w:t>“</w:t>
      </w:r>
      <w:r w:rsidRPr="008B6F39">
        <w:rPr>
          <w:rFonts w:ascii="Tahoma" w:hAnsi="Tahoma" w:cs="Tahoma"/>
          <w:sz w:val="20"/>
          <w:szCs w:val="20"/>
        </w:rPr>
        <w:t>%</w:t>
      </w:r>
      <w:r w:rsidR="00C04245" w:rsidRPr="008B6F39">
        <w:rPr>
          <w:rFonts w:ascii="Tahoma" w:hAnsi="Tahoma" w:cs="Tahoma"/>
          <w:sz w:val="20"/>
          <w:szCs w:val="20"/>
        </w:rPr>
        <w:t xml:space="preserve"> </w:t>
      </w:r>
      <w:r w:rsidRPr="008B6F39">
        <w:rPr>
          <w:rFonts w:ascii="Tahoma" w:hAnsi="Tahoma" w:cs="Tahoma"/>
          <w:sz w:val="20"/>
          <w:szCs w:val="20"/>
        </w:rPr>
        <w:t>sfrido” inserire il valore 3%.</w:t>
      </w:r>
    </w:p>
    <w:p w14:paraId="3A18D9FC" w14:textId="666F7861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5D6A074A" w14:textId="18CF77F4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5B29DFC1" w14:textId="6A398808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57728" behindDoc="0" locked="0" layoutInCell="1" allowOverlap="1" wp14:anchorId="6AD57650" wp14:editId="0051547C">
            <wp:simplePos x="0" y="0"/>
            <wp:positionH relativeFrom="column">
              <wp:posOffset>1759641</wp:posOffset>
            </wp:positionH>
            <wp:positionV relativeFrom="paragraph">
              <wp:posOffset>7620</wp:posOffset>
            </wp:positionV>
            <wp:extent cx="3474720" cy="1877695"/>
            <wp:effectExtent l="0" t="0" r="0" b="0"/>
            <wp:wrapSquare wrapText="bothSides"/>
            <wp:docPr id="66" name="Immagin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C8772D" w14:textId="0190B06D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6CCE61E" w14:textId="1DA4E04C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593D88F4" w14:textId="28BBE9D2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4C05F21C" w14:textId="1B25E754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18283C1D" w14:textId="5A96D9A8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6828F9EA" w14:textId="01599292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6458A5A2" w14:textId="37D71357" w:rsidR="000813BF" w:rsidRDefault="000813BF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510DCD97" w14:textId="199503A8" w:rsidR="000813BF" w:rsidRDefault="000813BF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04BA09CB" w14:textId="70166857" w:rsidR="000813BF" w:rsidRDefault="000813BF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6ADC945" w14:textId="77777777" w:rsidR="000813BF" w:rsidRDefault="000813BF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6AE9B01E" w14:textId="22166044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360551EB" w14:textId="77777777" w:rsidR="00FC032A" w:rsidRPr="008B6F39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4973B002" w14:textId="77777777" w:rsidR="008B6F39" w:rsidRDefault="00D449A4" w:rsidP="008B6F3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8B6F39">
        <w:rPr>
          <w:rFonts w:ascii="Tahoma" w:hAnsi="Tahoma" w:cs="Tahoma"/>
          <w:b/>
          <w:sz w:val="20"/>
          <w:szCs w:val="20"/>
        </w:rPr>
        <w:lastRenderedPageBreak/>
        <w:t xml:space="preserve">AQUASCUD 420 </w:t>
      </w:r>
      <w:r w:rsidRPr="008B6F39">
        <w:rPr>
          <w:rFonts w:ascii="Tahoma" w:hAnsi="Tahoma" w:cs="Tahoma"/>
          <w:sz w:val="20"/>
          <w:szCs w:val="20"/>
        </w:rPr>
        <w:t xml:space="preserve">va posizionato sulle superficie orizzontale del massetto. Per l’uso dello strumento utilizzare il comando “DIPINGI” di </w:t>
      </w:r>
      <w:proofErr w:type="spellStart"/>
      <w:r w:rsidRPr="008B6F39">
        <w:rPr>
          <w:rFonts w:ascii="Tahoma" w:hAnsi="Tahoma" w:cs="Tahoma"/>
          <w:sz w:val="20"/>
          <w:szCs w:val="20"/>
        </w:rPr>
        <w:t>Revit</w:t>
      </w:r>
      <w:proofErr w:type="spellEnd"/>
      <w:r w:rsidRPr="008B6F39">
        <w:rPr>
          <w:rFonts w:ascii="Tahoma" w:hAnsi="Tahoma" w:cs="Tahoma"/>
          <w:sz w:val="20"/>
          <w:szCs w:val="20"/>
        </w:rPr>
        <w:t xml:space="preserve"> selezionando correttamente le facce del modello a cui applicare il materiale.</w:t>
      </w:r>
    </w:p>
    <w:p w14:paraId="1E9B0450" w14:textId="3C012729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bookmarkStart w:id="3" w:name="_GoBack"/>
      <w:bookmarkEnd w:id="3"/>
    </w:p>
    <w:p w14:paraId="13482F48" w14:textId="42BF956A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6FEBB964" w14:textId="4AD3E01E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7968" behindDoc="0" locked="0" layoutInCell="1" allowOverlap="1" wp14:anchorId="5DA2574E" wp14:editId="4B22C973">
            <wp:simplePos x="0" y="0"/>
            <wp:positionH relativeFrom="column">
              <wp:posOffset>1677725</wp:posOffset>
            </wp:positionH>
            <wp:positionV relativeFrom="paragraph">
              <wp:posOffset>966</wp:posOffset>
            </wp:positionV>
            <wp:extent cx="3769360" cy="2429510"/>
            <wp:effectExtent l="0" t="0" r="0" b="0"/>
            <wp:wrapSquare wrapText="bothSides"/>
            <wp:docPr id="69" name="Immagin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mponent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360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0746A4" w14:textId="3D2DBEDF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1F003AD2" w14:textId="66DD3A8A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501BBF6F" w14:textId="538BF677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3B7B17B6" w14:textId="7C496AD8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794D67C" w14:textId="13F509D3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3A868EA9" w14:textId="571BCD46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609ED523" w14:textId="48639055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EA4E6F2" w14:textId="073C9222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39BEC904" w14:textId="67326DCD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14AB3907" w14:textId="07B77612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43950AE" w14:textId="45D8E945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D79CF8A" w14:textId="351BA1F2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00209F54" w14:textId="7E8D07E5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0374C6BF" w14:textId="31F93420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405185F1" w14:textId="128C51FC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6FECB0CE" w14:textId="6647D2C8" w:rsidR="00FC032A" w:rsidRDefault="00FC032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bookmarkEnd w:id="0"/>
    <w:p w14:paraId="030BD7E6" w14:textId="77777777" w:rsidR="00D449A4" w:rsidRPr="00B90954" w:rsidRDefault="00D449A4" w:rsidP="00D449A4">
      <w:pPr>
        <w:jc w:val="both"/>
        <w:rPr>
          <w:rFonts w:ascii="Tahoma" w:hAnsi="Tahoma" w:cs="Tahoma"/>
          <w:sz w:val="20"/>
        </w:rPr>
      </w:pPr>
    </w:p>
    <w:p w14:paraId="786638D7" w14:textId="77777777" w:rsidR="00D449A4" w:rsidRPr="00B90954" w:rsidRDefault="00D449A4" w:rsidP="00D449A4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b/>
          <w:sz w:val="20"/>
        </w:rPr>
        <w:t>N.B.</w:t>
      </w:r>
      <w:r w:rsidRPr="00B90954">
        <w:rPr>
          <w:rFonts w:ascii="Tahoma" w:hAnsi="Tahoma" w:cs="Tahoma"/>
          <w:sz w:val="20"/>
        </w:rPr>
        <w:t xml:space="preserve">: I sistemi impermeabilizzanti dovranno essere applicati in orizzontale e verticale senza soluzione di continuità a protezione di tutti gli ambiti interessati fino alla quota del piano di campagna, realizzando detta continuità anche con gli altri sistemi impermeabilizzanti, presenti o da installare, al fine di evitare qualsiasi eventuale fenomeno di infiltrazione; allo stesso scopo tutte le riprese di getto, i giunti, le fessurazioni, i corpi passanti e quant'altro dovesse interferire con l'impermeabilizzazione dovrà essere sigillato con idonei sistemi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. Tutte le strutture interessate dall'intervento dovranno essere massive, in cemento armato (od opportunamente regolarizzate con idonea malta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 armata con rete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metallica, inox o zincata, tassellata) e verificate idonee a sostenere le spinte idrauliche oltre che ovviamente gli altri carichi cui saranno soggette.</w:t>
      </w:r>
    </w:p>
    <w:p w14:paraId="049F8959" w14:textId="77777777" w:rsidR="00CC6D8F" w:rsidRPr="00D449A4" w:rsidRDefault="007A3572" w:rsidP="00D449A4">
      <w:r w:rsidRPr="00D449A4">
        <w:t xml:space="preserve"> </w:t>
      </w:r>
    </w:p>
    <w:sectPr w:rsidR="00CC6D8F" w:rsidRPr="00D449A4" w:rsidSect="003C135E">
      <w:headerReference w:type="default" r:id="rId12"/>
      <w:footerReference w:type="default" r:id="rId13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247F4" w14:textId="776316DB" w:rsidR="00686098" w:rsidRDefault="00EB39F0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4A71D30F">
          <wp:simplePos x="0" y="0"/>
          <wp:positionH relativeFrom="column">
            <wp:posOffset>6447155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68900029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4"/>
  </w:num>
  <w:num w:numId="4">
    <w:abstractNumId w:val="5"/>
  </w:num>
  <w:num w:numId="5">
    <w:abstractNumId w:val="13"/>
  </w:num>
  <w:num w:numId="6">
    <w:abstractNumId w:val="7"/>
  </w:num>
  <w:num w:numId="7">
    <w:abstractNumId w:val="0"/>
  </w:num>
  <w:num w:numId="8">
    <w:abstractNumId w:val="1"/>
  </w:num>
  <w:num w:numId="9">
    <w:abstractNumId w:val="8"/>
  </w:num>
  <w:num w:numId="10">
    <w:abstractNumId w:val="12"/>
  </w:num>
  <w:num w:numId="11">
    <w:abstractNumId w:val="9"/>
  </w:num>
  <w:num w:numId="12">
    <w:abstractNumId w:val="2"/>
  </w:num>
  <w:num w:numId="13">
    <w:abstractNumId w:val="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778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0153"/>
    <w:rsid w:val="00001124"/>
    <w:rsid w:val="00001452"/>
    <w:rsid w:val="00014699"/>
    <w:rsid w:val="0002428B"/>
    <w:rsid w:val="00036D3C"/>
    <w:rsid w:val="000441DD"/>
    <w:rsid w:val="00062639"/>
    <w:rsid w:val="00076BDA"/>
    <w:rsid w:val="000813BF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3170B"/>
    <w:rsid w:val="00153887"/>
    <w:rsid w:val="00163849"/>
    <w:rsid w:val="00165DDC"/>
    <w:rsid w:val="0016668B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068A"/>
    <w:rsid w:val="00215A5B"/>
    <w:rsid w:val="00215F3B"/>
    <w:rsid w:val="0021616F"/>
    <w:rsid w:val="00217803"/>
    <w:rsid w:val="00232BD9"/>
    <w:rsid w:val="00247579"/>
    <w:rsid w:val="00251D50"/>
    <w:rsid w:val="00265EBB"/>
    <w:rsid w:val="002B0E41"/>
    <w:rsid w:val="002B6494"/>
    <w:rsid w:val="002B6D85"/>
    <w:rsid w:val="002E619E"/>
    <w:rsid w:val="00310236"/>
    <w:rsid w:val="00322F47"/>
    <w:rsid w:val="00324338"/>
    <w:rsid w:val="00336C00"/>
    <w:rsid w:val="0034244C"/>
    <w:rsid w:val="003453F4"/>
    <w:rsid w:val="0034619A"/>
    <w:rsid w:val="00367826"/>
    <w:rsid w:val="003858CC"/>
    <w:rsid w:val="003903F9"/>
    <w:rsid w:val="00392EC1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D2CC3"/>
    <w:rsid w:val="004F75F6"/>
    <w:rsid w:val="00500B7C"/>
    <w:rsid w:val="005034F4"/>
    <w:rsid w:val="0050405F"/>
    <w:rsid w:val="005047F5"/>
    <w:rsid w:val="005439D2"/>
    <w:rsid w:val="00557AEA"/>
    <w:rsid w:val="00571E7A"/>
    <w:rsid w:val="00577036"/>
    <w:rsid w:val="005947AB"/>
    <w:rsid w:val="00597C43"/>
    <w:rsid w:val="005A14F0"/>
    <w:rsid w:val="005A5541"/>
    <w:rsid w:val="005C6663"/>
    <w:rsid w:val="005D38B6"/>
    <w:rsid w:val="005D531C"/>
    <w:rsid w:val="00603729"/>
    <w:rsid w:val="0060510F"/>
    <w:rsid w:val="00605543"/>
    <w:rsid w:val="00623D96"/>
    <w:rsid w:val="006411D1"/>
    <w:rsid w:val="00656D07"/>
    <w:rsid w:val="00686098"/>
    <w:rsid w:val="0069122A"/>
    <w:rsid w:val="006C10F6"/>
    <w:rsid w:val="006C6D9E"/>
    <w:rsid w:val="006D0567"/>
    <w:rsid w:val="006E6390"/>
    <w:rsid w:val="006F5710"/>
    <w:rsid w:val="00716755"/>
    <w:rsid w:val="00717445"/>
    <w:rsid w:val="007373B0"/>
    <w:rsid w:val="00744A19"/>
    <w:rsid w:val="00761FC9"/>
    <w:rsid w:val="00765EAF"/>
    <w:rsid w:val="00785836"/>
    <w:rsid w:val="007A3572"/>
    <w:rsid w:val="007B0412"/>
    <w:rsid w:val="007C44F2"/>
    <w:rsid w:val="007E6297"/>
    <w:rsid w:val="007F5EED"/>
    <w:rsid w:val="0080086C"/>
    <w:rsid w:val="008362D3"/>
    <w:rsid w:val="0084600F"/>
    <w:rsid w:val="00866499"/>
    <w:rsid w:val="00876575"/>
    <w:rsid w:val="00880F8E"/>
    <w:rsid w:val="00892327"/>
    <w:rsid w:val="008A1B8F"/>
    <w:rsid w:val="008B5B24"/>
    <w:rsid w:val="008B6F39"/>
    <w:rsid w:val="008C6399"/>
    <w:rsid w:val="008D4964"/>
    <w:rsid w:val="00907EB5"/>
    <w:rsid w:val="00912216"/>
    <w:rsid w:val="0092394E"/>
    <w:rsid w:val="00934B12"/>
    <w:rsid w:val="0095032B"/>
    <w:rsid w:val="00971340"/>
    <w:rsid w:val="0098023A"/>
    <w:rsid w:val="00987F09"/>
    <w:rsid w:val="009903BC"/>
    <w:rsid w:val="009A646B"/>
    <w:rsid w:val="009C1260"/>
    <w:rsid w:val="009C4926"/>
    <w:rsid w:val="009D29EE"/>
    <w:rsid w:val="009E1F28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C50C2"/>
    <w:rsid w:val="00AD2368"/>
    <w:rsid w:val="00AD6CF0"/>
    <w:rsid w:val="00AE1C61"/>
    <w:rsid w:val="00AE41B2"/>
    <w:rsid w:val="00AF6783"/>
    <w:rsid w:val="00B016A0"/>
    <w:rsid w:val="00B10970"/>
    <w:rsid w:val="00B14694"/>
    <w:rsid w:val="00B27C97"/>
    <w:rsid w:val="00B36E72"/>
    <w:rsid w:val="00B40FCF"/>
    <w:rsid w:val="00B41E5E"/>
    <w:rsid w:val="00B648A0"/>
    <w:rsid w:val="00B8447F"/>
    <w:rsid w:val="00B9741B"/>
    <w:rsid w:val="00BC3EB8"/>
    <w:rsid w:val="00BD6055"/>
    <w:rsid w:val="00BE063A"/>
    <w:rsid w:val="00BE4A96"/>
    <w:rsid w:val="00BE639D"/>
    <w:rsid w:val="00BE75D3"/>
    <w:rsid w:val="00BF41D6"/>
    <w:rsid w:val="00BF6074"/>
    <w:rsid w:val="00C02292"/>
    <w:rsid w:val="00C04245"/>
    <w:rsid w:val="00C13898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7940"/>
    <w:rsid w:val="00D03827"/>
    <w:rsid w:val="00D1511E"/>
    <w:rsid w:val="00D2748C"/>
    <w:rsid w:val="00D31D3B"/>
    <w:rsid w:val="00D328C0"/>
    <w:rsid w:val="00D358EE"/>
    <w:rsid w:val="00D41E08"/>
    <w:rsid w:val="00D449A4"/>
    <w:rsid w:val="00D748A9"/>
    <w:rsid w:val="00D764EB"/>
    <w:rsid w:val="00D828E1"/>
    <w:rsid w:val="00D84FBB"/>
    <w:rsid w:val="00DA4A6B"/>
    <w:rsid w:val="00DA5005"/>
    <w:rsid w:val="00DA783D"/>
    <w:rsid w:val="00DC00F2"/>
    <w:rsid w:val="00DC0650"/>
    <w:rsid w:val="00DC3C34"/>
    <w:rsid w:val="00DD5293"/>
    <w:rsid w:val="00DE2335"/>
    <w:rsid w:val="00DF182B"/>
    <w:rsid w:val="00DF4236"/>
    <w:rsid w:val="00E11551"/>
    <w:rsid w:val="00E23BB6"/>
    <w:rsid w:val="00E32597"/>
    <w:rsid w:val="00E332FA"/>
    <w:rsid w:val="00E557C7"/>
    <w:rsid w:val="00E658EE"/>
    <w:rsid w:val="00E8412C"/>
    <w:rsid w:val="00E856A5"/>
    <w:rsid w:val="00E86849"/>
    <w:rsid w:val="00EA794A"/>
    <w:rsid w:val="00EB39F0"/>
    <w:rsid w:val="00EB3C37"/>
    <w:rsid w:val="00EB5725"/>
    <w:rsid w:val="00EB69CD"/>
    <w:rsid w:val="00EE1A52"/>
    <w:rsid w:val="00EE3867"/>
    <w:rsid w:val="00EE5C95"/>
    <w:rsid w:val="00F3228A"/>
    <w:rsid w:val="00F32C01"/>
    <w:rsid w:val="00F525F9"/>
    <w:rsid w:val="00F52F89"/>
    <w:rsid w:val="00F652A9"/>
    <w:rsid w:val="00F65E28"/>
    <w:rsid w:val="00F75D8C"/>
    <w:rsid w:val="00F75D9C"/>
    <w:rsid w:val="00F86749"/>
    <w:rsid w:val="00FA2F15"/>
    <w:rsid w:val="00FA7B12"/>
    <w:rsid w:val="00FB2134"/>
    <w:rsid w:val="00FB5A31"/>
    <w:rsid w:val="00FC032A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7825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CC5F05C-500E-46EC-9DFF-7C791459F8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2374</TotalTime>
  <Pages>3</Pages>
  <Words>444</Words>
  <Characters>2535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209</cp:revision>
  <cp:lastPrinted>2013-07-08T15:36:00Z</cp:lastPrinted>
  <dcterms:created xsi:type="dcterms:W3CDTF">2012-03-28T07:05:00Z</dcterms:created>
  <dcterms:modified xsi:type="dcterms:W3CDTF">2019-12-17T15:04:00Z</dcterms:modified>
</cp:coreProperties>
</file>